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RONPA0858ZPB</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808080"/>
          <w:sz w:val="20"/>
          <w:szCs w:val="20"/>
          <w:u w:val="none"/>
          <w:shd w:fill="auto" w:val="clear"/>
          <w:vertAlign w:val="baseline"/>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Buciaș</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r w:rsidDel="00000000" w:rsidR="00000000" w:rsidRPr="00000000">
        <w:rPr>
          <w:rtl w:val="0"/>
        </w:rPr>
      </w:r>
    </w:p>
    <w:tbl>
      <w:tblPr>
        <w:tblStyle w:val="Table1"/>
        <w:tblW w:w="9000.0" w:type="dxa"/>
        <w:jc w:val="left"/>
        <w:tblInd w:w="-108.0" w:type="dxa"/>
        <w:tblLayout w:type="fixed"/>
        <w:tblLook w:val="0400"/>
      </w:tblPr>
      <w:tblGrid>
        <w:gridCol w:w="4501"/>
        <w:gridCol w:w="4499"/>
        <w:tblGridChange w:id="0">
          <w:tblGrid>
            <w:gridCol w:w="4501"/>
            <w:gridCol w:w="4499"/>
          </w:tblGrid>
        </w:tblGridChange>
      </w:tblGrid>
      <w:tr>
        <w:trPr>
          <w:cantSplit w:val="0"/>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r w:rsidDel="00000000" w:rsidR="00000000" w:rsidRPr="00000000">
              <w:rPr>
                <w:rtl w:val="0"/>
              </w:rPr>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3"/>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4"/>
        <w:tblW w:w="9000.0" w:type="dxa"/>
        <w:jc w:val="left"/>
        <w:tblInd w:w="-108.0" w:type="dxa"/>
        <w:tblLayout w:type="fixed"/>
        <w:tblLook w:val="0400"/>
      </w:tblPr>
      <w:tblGrid>
        <w:gridCol w:w="4465"/>
        <w:gridCol w:w="4535"/>
        <w:tblGridChange w:id="0">
          <w:tblGrid>
            <w:gridCol w:w="4465"/>
            <w:gridCol w:w="4535"/>
          </w:tblGrid>
        </w:tblGridChange>
      </w:tblGrid>
      <w:tr>
        <w:trPr>
          <w:cantSplit w:val="0"/>
          <w:tblHeader w:val="0"/>
        </w:trPr>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1"/>
          <w:bCs w:val="1"/>
          <w:sz w:val="22"/>
          <w:szCs w:val="22"/>
          <w:rtl w:val="0"/>
        </w:rPr>
        <w:t xml:space="preserve">2.1.</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47</w:t>
      </w:r>
      <w:r w:rsidDel="00000000" w:rsidR="00000000" w:rsidRPr="00000000">
        <w:rPr>
          <w:sz w:val="22"/>
          <w:szCs w:val="22"/>
          <w:rtl w:val="0"/>
        </w:rPr>
        <w:t xml:space="preserve">4,46</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98,99%</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r w:rsidDel="00000000" w:rsidR="00000000" w:rsidRPr="00000000">
        <w:rPr>
          <w:rtl w:val="0"/>
        </w:rPr>
      </w:r>
    </w:p>
    <w:tbl>
      <w:tblPr>
        <w:tblStyle w:val="Table6"/>
        <w:tblW w:w="9000.0" w:type="dxa"/>
        <w:jc w:val="left"/>
        <w:tblInd w:w="-108.0" w:type="dxa"/>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r w:rsidDel="00000000" w:rsidR="00000000" w:rsidRPr="00000000">
              <w:rPr>
                <w:rtl w:val="0"/>
              </w:rPr>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RO21</w:t>
            </w:r>
            <w:r w:rsidDel="00000000" w:rsidR="00000000" w:rsidRPr="00000000">
              <w:rPr>
                <w:rtl w:val="0"/>
              </w:rPr>
            </w:r>
          </w:p>
        </w:tc>
        <w:tc>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Nord-Est</w:t>
            </w:r>
            <w:r w:rsidDel="00000000" w:rsidR="00000000" w:rsidRPr="00000000">
              <w:rPr>
                <w:rtl w:val="0"/>
              </w:rPr>
            </w:r>
          </w:p>
        </w:tc>
      </w:tr>
    </w:tbl>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Bacău</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r w:rsidDel="00000000" w:rsidR="00000000" w:rsidRPr="00000000">
        <w:rPr>
          <w:rtl w:val="0"/>
        </w:rPr>
      </w:r>
    </w:p>
    <w:tbl>
      <w:tblPr>
        <w:tblStyle w:val="Table7"/>
        <w:tblW w:w="9000.0" w:type="dxa"/>
        <w:jc w:val="left"/>
        <w:tblInd w:w="-108.0" w:type="dxa"/>
        <w:tblLayout w:type="fixed"/>
        <w:tblLook w:val="0400"/>
      </w:tblPr>
      <w:tblGrid>
        <w:gridCol w:w="2810"/>
        <w:gridCol w:w="236"/>
        <w:gridCol w:w="2881"/>
        <w:gridCol w:w="236"/>
        <w:gridCol w:w="2837"/>
        <w:tblGridChange w:id="0">
          <w:tblGrid>
            <w:gridCol w:w="2810"/>
            <w:gridCol w:w="236"/>
            <w:gridCol w:w="2881"/>
            <w:gridCol w:w="236"/>
            <w:gridCol w:w="2837"/>
          </w:tblGrid>
        </w:tblGridChange>
      </w:tblGrid>
      <w:tr>
        <w:trPr>
          <w:cantSplit w:val="0"/>
          <w:tblHeader w:val="0"/>
        </w:trPr>
        <w:tc>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100%</w:t>
            </w:r>
            <w:r w:rsidDel="00000000" w:rsidR="00000000" w:rsidRPr="00000000">
              <w:rPr>
                <w:rtl w:val="0"/>
              </w:rPr>
            </w:r>
          </w:p>
        </w:tc>
        <w:tc>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w:t>
            </w:r>
            <w:r w:rsidDel="00000000" w:rsidR="00000000" w:rsidRPr="00000000">
              <w:rPr>
                <w:rtl w:val="0"/>
              </w:rPr>
            </w:r>
          </w:p>
        </w:tc>
        <w:tc>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r w:rsidDel="00000000" w:rsidR="00000000" w:rsidRPr="00000000">
              <w:rPr>
                <w:rtl w:val="0"/>
              </w:rPr>
            </w:r>
          </w:p>
        </w:tc>
        <w:tc>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r w:rsidDel="00000000" w:rsidR="00000000" w:rsidRPr="00000000">
              <w:rPr>
                <w:rtl w:val="0"/>
              </w:rPr>
            </w:r>
          </w:p>
        </w:tc>
        <w:tc>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r w:rsidDel="00000000" w:rsidR="00000000" w:rsidRPr="00000000">
              <w:rPr>
                <w:rtl w:val="0"/>
              </w:rPr>
            </w:r>
          </w:p>
        </w:tc>
      </w:tr>
    </w:tbl>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pe teritoriul ariei naturale protejate</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474,46</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Legea nr. 5/2000 (*actualizată) privind aprobarea Planului de amenajare a teritoriului național - Secțiunea a III-a - zone protejate, cu modificările și completările ulterioare -rezervație naturală RONPA0858 Buciaș.</w:t>
      </w:r>
    </w:p>
    <w:p w:rsidR="00000000" w:rsidDel="00000000" w:rsidP="00000000" w:rsidRDefault="00000000" w:rsidRPr="00000000" w14:paraId="00000070">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 nr. 1295/2016 privind aprobarea Planului de management şi a Regulamentului Rezervaţiei Naturale Buciaş.</w:t>
      </w:r>
    </w:p>
    <w:p w:rsidR="00000000" w:rsidDel="00000000" w:rsidP="00000000" w:rsidRDefault="00000000" w:rsidRPr="00000000" w14:paraId="00000071">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2">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73">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bl>
      <w:tblPr>
        <w:tblStyle w:val="Table8"/>
        <w:tblW w:w="9000.0" w:type="dxa"/>
        <w:jc w:val="left"/>
        <w:tblInd w:w="-108.0" w:type="dxa"/>
        <w:tblLayout w:type="fixed"/>
        <w:tblLook w:val="0400"/>
      </w:tblPr>
      <w:tblGrid>
        <w:gridCol w:w="3360"/>
        <w:gridCol w:w="5640"/>
        <w:tblGridChange w:id="0">
          <w:tblGrid>
            <w:gridCol w:w="3360"/>
            <w:gridCol w:w="564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9110 Păduri de fag de tip Luzulo-Fagetum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91V0 Păduri dacice de fag (Symphyto-Fagion)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1352* Canis lupus</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Cervus elaphas</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1357 Martes martes</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1354* Ursus arctos</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A215 Bubo bubo</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A264 Cinclus cinclus</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A261 Motacilla cinerea</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A282 Turdus torquatus</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 și reptile:</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variegata</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2351 Salamandra salamandra</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1758 Ligularia sibirica</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Lonicera nigra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Zonă de non intervenție pentru ecosistemele forestiere din tipul 1 funcțional și de management activ pentru celelalte, cu rezervație naturală, care cuprinde habitate de: păduri temperate europene -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9110 Păduri de fag de tip Luzulo-Fagetum, 91V0 Păduri dacice de fag (Symphyto-Fagion)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precum și specii mamifere, pești, păsări, plante, amfibieni și reptile de interes comunitar.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B01 - Plantarea de pădure pe teren deschis</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B02.04 - îndepărtarea arborilor uscaţi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94">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6">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C">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A2">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A3">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5">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C">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both"/>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w:t>
            </w:r>
            <w:r w:rsidDel="00000000" w:rsidR="00000000" w:rsidRPr="00000000">
              <w:rPr>
                <w:rtl w:val="0"/>
              </w:rPr>
            </w:r>
          </w:p>
        </w:tc>
      </w:tr>
    </w:tbl>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w:t>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Bucuresti, </w:t>
      </w:r>
    </w:p>
    <w:p w:rsidR="00000000" w:rsidDel="00000000" w:rsidP="00000000" w:rsidRDefault="00000000" w:rsidRPr="00000000" w14:paraId="000000C5">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C6">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Bucuresti, </w:t>
      </w:r>
    </w:p>
    <w:p w:rsidR="00000000" w:rsidDel="00000000" w:rsidP="00000000" w:rsidRDefault="00000000" w:rsidRPr="00000000" w14:paraId="000000C7">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C8">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Zonelor Prioritare pentru Biodiversitate</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17 martie 2025 – Bacău, 4 aprilie 2025 – DS Bacău</w:t>
      </w:r>
    </w:p>
    <w:p w:rsidR="00000000" w:rsidDel="00000000" w:rsidP="00000000" w:rsidRDefault="00000000" w:rsidRPr="00000000" w14:paraId="000000CE">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23 ianuarie 2026 cu participarea factorilor interesați relevanți din județul Bacău</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Link: </w:t>
      </w:r>
      <w:hyperlink r:id="rId7">
        <w:r w:rsidDel="00000000" w:rsidR="00000000" w:rsidRPr="00000000">
          <w:rPr>
            <w:rFonts w:ascii="Aptos" w:cs="Aptos" w:eastAsia="Aptos" w:hAnsi="Aptos"/>
            <w:b w:val="0"/>
            <w:bCs w:val="0"/>
            <w:i w:val="0"/>
            <w:iCs w:val="0"/>
            <w:smallCaps w:val="0"/>
            <w:strike w:val="0"/>
            <w:color w:val="467886"/>
            <w:sz w:val="24"/>
            <w:szCs w:val="24"/>
            <w:u w:val="single"/>
            <w:shd w:fill="auto" w:val="clear"/>
            <w:vertAlign w:val="baselin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pto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O4q52JwBTjpkCtOADstiNtAIVA==">CgMxLjA4AHIhMTZ1cFFfZTdXczZxc095VUFFMmhVcWlpNTFjRHU2V29J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